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61ECA82D"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00036E44" w:rsidRPr="00036E44">
        <w:rPr>
          <w:b/>
          <w:bCs/>
          <w:i/>
          <w:noProof/>
          <w:sz w:val="28"/>
        </w:rPr>
        <w:t>R2-2205019</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BD85E33" w:rsidR="001E41F3" w:rsidRPr="00410371" w:rsidRDefault="008409E1" w:rsidP="00E13F3D">
            <w:pPr>
              <w:pStyle w:val="CRCoverPage"/>
              <w:spacing w:after="0"/>
              <w:jc w:val="right"/>
              <w:rPr>
                <w:b/>
                <w:noProof/>
                <w:sz w:val="28"/>
              </w:rPr>
            </w:pPr>
            <w:r>
              <w:rPr>
                <w:b/>
                <w:noProof/>
                <w:sz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FF0A7DB" w:rsidR="001E41F3" w:rsidRPr="00410371" w:rsidRDefault="007768A6" w:rsidP="00547111">
            <w:pPr>
              <w:pStyle w:val="CRCoverPage"/>
              <w:spacing w:after="0"/>
              <w:rPr>
                <w:noProof/>
              </w:rPr>
            </w:pPr>
            <w:r>
              <w:fldChar w:fldCharType="begin"/>
            </w:r>
            <w:r>
              <w:instrText xml:space="preserve"> DOCPROPERTY  Cr#  \* MERGEFORMAT </w:instrText>
            </w:r>
            <w:r>
              <w:fldChar w:fldCharType="separate"/>
            </w:r>
            <w:r w:rsidR="009404CF" w:rsidRPr="009404CF">
              <w:rPr>
                <w:b/>
                <w:noProof/>
                <w:sz w:val="28"/>
              </w:rPr>
              <w:t>0450</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7768A6"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DBCD0A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768A6">
              <w:fldChar w:fldCharType="begin"/>
            </w:r>
            <w:r w:rsidR="007768A6">
              <w:instrText xml:space="preserve"> DOCPROPERTY  Version  \* MERGEFORMAT </w:instrText>
            </w:r>
            <w:r w:rsidR="007768A6">
              <w:fldChar w:fldCharType="separate"/>
            </w:r>
            <w:r w:rsidR="008409E1">
              <w:rPr>
                <w:b/>
                <w:noProof/>
                <w:sz w:val="28"/>
              </w:rPr>
              <w:t>17.0.0</w:t>
            </w:r>
            <w:r w:rsidR="007768A6">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26E3C6A" w:rsidR="00F25D98" w:rsidRDefault="007E3CE8"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A1090F8" w:rsidR="00F25D98" w:rsidRDefault="007E3CE8"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4B2208A" w:rsidR="001E41F3" w:rsidRDefault="000B076D" w:rsidP="00324A06">
            <w:pPr>
              <w:pStyle w:val="CRCoverPage"/>
              <w:spacing w:before="20" w:after="20"/>
              <w:ind w:left="100"/>
              <w:rPr>
                <w:noProof/>
              </w:rPr>
            </w:pPr>
            <w:r w:rsidRPr="000B076D">
              <w:t>Correction on duplication activation for survival time state entry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016C8B" w14:paraId="2CBA4838" w14:textId="77777777" w:rsidTr="00547111">
        <w:tc>
          <w:tcPr>
            <w:tcW w:w="1843" w:type="dxa"/>
            <w:tcBorders>
              <w:left w:val="single" w:sz="4" w:space="0" w:color="auto"/>
            </w:tcBorders>
          </w:tcPr>
          <w:p w14:paraId="08590C67" w14:textId="77777777" w:rsidR="00016C8B" w:rsidRDefault="00016C8B" w:rsidP="00016C8B">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558FBE28" w:rsidR="00016C8B" w:rsidRDefault="00016C8B" w:rsidP="00016C8B">
            <w:pPr>
              <w:pStyle w:val="CRCoverPage"/>
              <w:spacing w:before="20" w:after="20"/>
              <w:ind w:left="100"/>
              <w:rPr>
                <w:noProof/>
              </w:rPr>
            </w:pPr>
            <w:proofErr w:type="spellStart"/>
            <w:r w:rsidRPr="00FD22AF">
              <w:t>NR_IIOT_URLLC_enh</w:t>
            </w:r>
            <w:proofErr w:type="spellEnd"/>
            <w:r w:rsidRPr="00FD22AF">
              <w:t>-Core</w:t>
            </w:r>
          </w:p>
        </w:tc>
        <w:tc>
          <w:tcPr>
            <w:tcW w:w="567" w:type="dxa"/>
            <w:tcBorders>
              <w:left w:val="nil"/>
            </w:tcBorders>
          </w:tcPr>
          <w:p w14:paraId="62FA54B0" w14:textId="77777777" w:rsidR="00016C8B" w:rsidRDefault="00016C8B" w:rsidP="00016C8B">
            <w:pPr>
              <w:pStyle w:val="CRCoverPage"/>
              <w:spacing w:before="20" w:after="20"/>
              <w:ind w:right="100"/>
              <w:rPr>
                <w:noProof/>
              </w:rPr>
            </w:pPr>
          </w:p>
        </w:tc>
        <w:tc>
          <w:tcPr>
            <w:tcW w:w="1417" w:type="dxa"/>
            <w:gridSpan w:val="3"/>
            <w:tcBorders>
              <w:left w:val="nil"/>
            </w:tcBorders>
          </w:tcPr>
          <w:p w14:paraId="388FC69E" w14:textId="77777777" w:rsidR="00016C8B" w:rsidRDefault="00016C8B" w:rsidP="00016C8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906851C" w:rsidR="00016C8B" w:rsidRDefault="00016C8B" w:rsidP="00016C8B">
            <w:pPr>
              <w:pStyle w:val="CRCoverPage"/>
              <w:spacing w:before="20" w:after="20"/>
              <w:ind w:left="100"/>
              <w:rPr>
                <w:noProof/>
              </w:rPr>
            </w:pPr>
            <w:r>
              <w:t>2022-05</w:t>
            </w:r>
            <w:r>
              <w:fldChar w:fldCharType="begin"/>
            </w:r>
            <w:r>
              <w:instrText xml:space="preserve"> DOCPROPERTY  ResDate  \* MERGEFORMAT </w:instrText>
            </w:r>
            <w:r>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530C50C" w:rsidR="001E41F3" w:rsidRDefault="00D65DD6"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0633CA0" w:rsidR="001E41F3" w:rsidRDefault="007768A6"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016C8B">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477300" w14:paraId="632EE2D3" w14:textId="77777777" w:rsidTr="00547111">
        <w:tc>
          <w:tcPr>
            <w:tcW w:w="2694" w:type="dxa"/>
            <w:gridSpan w:val="2"/>
            <w:tcBorders>
              <w:top w:val="single" w:sz="4" w:space="0" w:color="auto"/>
              <w:left w:val="single" w:sz="4" w:space="0" w:color="auto"/>
            </w:tcBorders>
          </w:tcPr>
          <w:p w14:paraId="51FF11E6" w14:textId="77777777" w:rsidR="00477300" w:rsidRDefault="00477300" w:rsidP="004773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7690A614" w:rsidR="00477300" w:rsidRDefault="00477300" w:rsidP="00477300">
            <w:pPr>
              <w:pStyle w:val="CRCoverPage"/>
              <w:spacing w:before="20" w:after="80"/>
              <w:ind w:left="102"/>
              <w:rPr>
                <w:lang w:eastAsia="ja-JP"/>
              </w:rPr>
            </w:pPr>
            <w:r>
              <w:rPr>
                <w:noProof/>
              </w:rPr>
              <w:t>Currently u</w:t>
            </w:r>
            <w:proofErr w:type="spellStart"/>
            <w:r w:rsidRPr="00BA22E7">
              <w:rPr>
                <w:lang w:eastAsia="ja-JP"/>
              </w:rPr>
              <w:t>pon</w:t>
            </w:r>
            <w:proofErr w:type="spellEnd"/>
            <w:r w:rsidRPr="00BA22E7">
              <w:rPr>
                <w:lang w:eastAsia="ja-JP"/>
              </w:rPr>
              <w:t xml:space="preserve"> survival time state entry all RLC entities configured for the DRB are activated by the UE for duplication</w:t>
            </w:r>
            <w:r>
              <w:rPr>
                <w:lang w:eastAsia="ja-JP"/>
              </w:rPr>
              <w:t xml:space="preserve">, which might be problematic if for some RLC entities there is no activated serving cell to transmit the duplicated data. </w:t>
            </w:r>
            <w:r w:rsidR="00036E44">
              <w:rPr>
                <w:lang w:eastAsia="ja-JP"/>
              </w:rPr>
              <w:t>The</w:t>
            </w:r>
            <w:r>
              <w:rPr>
                <w:lang w:eastAsia="ja-JP"/>
              </w:rPr>
              <w:t xml:space="preserve"> NW should be able decide which serving cells it wants to keep activated for the UE depending on the cell load and radio quality other </w:t>
            </w:r>
            <w:r w:rsidR="00101EB3">
              <w:rPr>
                <w:lang w:eastAsia="ja-JP"/>
              </w:rPr>
              <w:t>etc.,</w:t>
            </w:r>
            <w:r w:rsidR="00CC7802">
              <w:rPr>
                <w:lang w:eastAsia="ja-JP"/>
              </w:rPr>
              <w:t xml:space="preserve"> other</w:t>
            </w:r>
            <w:r w:rsidR="00101EB3">
              <w:rPr>
                <w:lang w:eastAsia="ja-JP"/>
              </w:rPr>
              <w:t xml:space="preserve"> </w:t>
            </w:r>
            <w:r>
              <w:rPr>
                <w:lang w:eastAsia="ja-JP"/>
              </w:rPr>
              <w:t>than being enforced to keep</w:t>
            </w:r>
            <w:r w:rsidR="00326897">
              <w:rPr>
                <w:lang w:eastAsia="ja-JP"/>
              </w:rPr>
              <w:t xml:space="preserve"> the</w:t>
            </w:r>
            <w:r>
              <w:rPr>
                <w:lang w:eastAsia="ja-JP"/>
              </w:rPr>
              <w:t xml:space="preserve"> serving cells activated for all the duplication legs.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0597400A" w:rsidR="00324A06" w:rsidRDefault="008A5B19" w:rsidP="00C8258E">
            <w:pPr>
              <w:pStyle w:val="CRCoverPage"/>
              <w:spacing w:before="20" w:after="80"/>
              <w:ind w:left="100"/>
              <w:rPr>
                <w:noProof/>
              </w:rPr>
            </w:pPr>
            <w:r>
              <w:rPr>
                <w:noProof/>
              </w:rPr>
              <w:t>Change “</w:t>
            </w:r>
            <w:r w:rsidRPr="00BA22E7">
              <w:rPr>
                <w:lang w:eastAsia="ja-JP"/>
              </w:rPr>
              <w:t>Upon survival time state entry, all RLC entities configured for the DRB are activated by the UE for duplication to prevent failure of subsequent messages and hence fulfilling the survival time requirement.</w:t>
            </w:r>
            <w:r>
              <w:rPr>
                <w:noProof/>
              </w:rPr>
              <w:t>” to</w:t>
            </w:r>
            <w:r w:rsidR="006914FF">
              <w:rPr>
                <w:noProof/>
              </w:rPr>
              <w:t xml:space="preserve"> “</w:t>
            </w:r>
            <w:r w:rsidR="006914FF" w:rsidRPr="00BA22E7">
              <w:rPr>
                <w:lang w:eastAsia="ja-JP"/>
              </w:rPr>
              <w:t xml:space="preserve">Upon survival time state entry, all RLC entities configured for the DRB </w:t>
            </w:r>
            <w:r w:rsidR="006914FF">
              <w:rPr>
                <w:lang w:eastAsia="ja-JP"/>
              </w:rPr>
              <w:t xml:space="preserve">with at least one serving cell activated </w:t>
            </w:r>
            <w:r w:rsidR="006914FF" w:rsidRPr="00BA22E7">
              <w:rPr>
                <w:lang w:eastAsia="ja-JP"/>
              </w:rPr>
              <w:t>are activated by the UE for duplication to prevent failure of subsequent messages and hence fulfilling the survival time requirement.</w:t>
            </w:r>
            <w:r w:rsidR="006914FF">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2BFC4F5" w:rsidR="00324A06" w:rsidRDefault="00C8258E" w:rsidP="00324A06">
            <w:pPr>
              <w:pStyle w:val="CRCoverPage"/>
              <w:spacing w:after="0"/>
              <w:ind w:left="100"/>
              <w:rPr>
                <w:noProof/>
              </w:rPr>
            </w:pPr>
            <w:r>
              <w:rPr>
                <w:noProof/>
              </w:rPr>
              <w:t xml:space="preserve">RLC entities without any activated serving cell are activated </w:t>
            </w:r>
            <w:r w:rsidR="000207BC">
              <w:rPr>
                <w:noProof/>
              </w:rPr>
              <w:t>and the duplicated data is stuck in the buffer.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52E0B2C" w:rsidR="00324A06" w:rsidRDefault="00BC7CE0" w:rsidP="00324A06">
            <w:pPr>
              <w:pStyle w:val="CRCoverPage"/>
              <w:spacing w:before="20" w:after="20"/>
              <w:ind w:left="102"/>
              <w:rPr>
                <w:noProof/>
              </w:rPr>
            </w:pPr>
            <w:r>
              <w:rPr>
                <w:noProof/>
              </w:rPr>
              <w:t>16.8</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26F8E93" w:rsidR="00324A06" w:rsidRDefault="00BC7CE0"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51B4515" w:rsidR="00324A06" w:rsidRDefault="00324A06" w:rsidP="00324A06">
            <w:pPr>
              <w:pStyle w:val="CRCoverPage"/>
              <w:spacing w:after="0"/>
              <w:ind w:left="99"/>
              <w:rPr>
                <w:noProof/>
              </w:rPr>
            </w:pPr>
            <w:r>
              <w:rPr>
                <w:noProof/>
              </w:rPr>
              <w:t>TS</w:t>
            </w:r>
            <w:r w:rsidR="00BC7CE0">
              <w:rPr>
                <w:noProof/>
              </w:rPr>
              <w:t>38</w:t>
            </w:r>
            <w:r w:rsidR="00860D3C">
              <w:rPr>
                <w:noProof/>
              </w:rPr>
              <w:t>.</w:t>
            </w:r>
            <w:r w:rsidR="00BC7CE0">
              <w:rPr>
                <w:noProof/>
              </w:rPr>
              <w:t>321</w:t>
            </w:r>
            <w:r>
              <w:rPr>
                <w:noProof/>
              </w:rPr>
              <w:t xml:space="preserve"> CR</w:t>
            </w:r>
            <w:r w:rsidR="00D00945" w:rsidRPr="00D00945">
              <w:rPr>
                <w:noProof/>
              </w:rPr>
              <w:t>1246</w:t>
            </w:r>
            <w:r w:rsidR="00D00945">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286646E" w:rsidR="00324A06" w:rsidRDefault="00BC7CE0"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0247F54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8C7BA82" w:rsidR="00324A06" w:rsidRDefault="00BC7CE0"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12117371"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4F1C5E2" w14:textId="77777777" w:rsidR="00BA22E7" w:rsidRPr="00BA22E7" w:rsidRDefault="00BA22E7" w:rsidP="00BA22E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46502150"/>
      <w:bookmarkStart w:id="2" w:name="_Toc51971498"/>
      <w:bookmarkStart w:id="3" w:name="_Toc52551481"/>
      <w:bookmarkStart w:id="4" w:name="_Toc90590008"/>
      <w:r w:rsidRPr="00BA22E7">
        <w:rPr>
          <w:rFonts w:ascii="Arial" w:hAnsi="Arial"/>
          <w:sz w:val="32"/>
          <w:lang w:eastAsia="ja-JP"/>
        </w:rPr>
        <w:t>16.8</w:t>
      </w:r>
      <w:r w:rsidRPr="00BA22E7">
        <w:rPr>
          <w:rFonts w:ascii="Arial" w:hAnsi="Arial"/>
          <w:sz w:val="32"/>
          <w:lang w:eastAsia="ja-JP"/>
        </w:rPr>
        <w:tab/>
        <w:t>Support for Time Sensitive Communications</w:t>
      </w:r>
      <w:bookmarkEnd w:id="1"/>
      <w:bookmarkEnd w:id="2"/>
      <w:bookmarkEnd w:id="3"/>
      <w:bookmarkEnd w:id="4"/>
    </w:p>
    <w:p w14:paraId="0A413709" w14:textId="77777777" w:rsidR="00BA22E7" w:rsidRPr="00BA22E7" w:rsidRDefault="00BA22E7" w:rsidP="00BA22E7">
      <w:pPr>
        <w:overflowPunct w:val="0"/>
        <w:autoSpaceDE w:val="0"/>
        <w:autoSpaceDN w:val="0"/>
        <w:adjustRightInd w:val="0"/>
        <w:textAlignment w:val="baseline"/>
        <w:rPr>
          <w:lang w:eastAsia="ja-JP"/>
        </w:rPr>
      </w:pPr>
      <w:r w:rsidRPr="00BA22E7">
        <w:rPr>
          <w:lang w:eastAsia="ja-JP"/>
        </w:rPr>
        <w:t xml:space="preserve">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w:t>
      </w:r>
      <w:proofErr w:type="gramStart"/>
      <w:r w:rsidRPr="00BA22E7">
        <w:rPr>
          <w:lang w:eastAsia="ja-JP"/>
        </w:rPr>
        <w:t>e.g.</w:t>
      </w:r>
      <w:proofErr w:type="gramEnd"/>
      <w:r w:rsidRPr="00BA22E7">
        <w:rPr>
          <w:lang w:eastAsia="ja-JP"/>
        </w:rPr>
        <w:t xml:space="preserve"> related to cyber-physical control applications as described in TS 22.104 [39].</w:t>
      </w:r>
    </w:p>
    <w:p w14:paraId="02E91623" w14:textId="77777777" w:rsidR="00BA22E7" w:rsidRPr="00BA22E7" w:rsidRDefault="00BA22E7" w:rsidP="00BA22E7">
      <w:pPr>
        <w:overflowPunct w:val="0"/>
        <w:autoSpaceDE w:val="0"/>
        <w:autoSpaceDN w:val="0"/>
        <w:adjustRightInd w:val="0"/>
        <w:textAlignment w:val="baseline"/>
        <w:rPr>
          <w:rFonts w:eastAsia="MS Mincho"/>
          <w:lang w:eastAsia="ja-JP"/>
        </w:rPr>
      </w:pPr>
      <w:r w:rsidRPr="00BA22E7">
        <w:rPr>
          <w:lang w:eastAsia="ja-JP"/>
        </w:rPr>
        <w:t xml:space="preserve">To support strict synchronization accuracy requirements of TSC applications, the </w:t>
      </w:r>
      <w:proofErr w:type="spellStart"/>
      <w:r w:rsidRPr="00BA22E7">
        <w:rPr>
          <w:lang w:eastAsia="ja-JP"/>
        </w:rPr>
        <w:t>gNB</w:t>
      </w:r>
      <w:proofErr w:type="spellEnd"/>
      <w:r w:rsidRPr="00BA22E7">
        <w:rPr>
          <w:lang w:eastAsia="ja-JP"/>
        </w:rPr>
        <w:t xml:space="preserve"> may signal 5G system time reference information to the UE using unicast or broadcast RRC signalling with a granularity of 10 ns. Uncertainty parameter may be included in reference time information to indicate its accuracy. The UE may indicate </w:t>
      </w:r>
      <w:r w:rsidRPr="00BA22E7">
        <w:rPr>
          <w:rFonts w:eastAsia="MS Mincho"/>
          <w:lang w:eastAsia="ja-JP"/>
        </w:rPr>
        <w:t xml:space="preserve">to the </w:t>
      </w:r>
      <w:proofErr w:type="spellStart"/>
      <w:r w:rsidRPr="00BA22E7">
        <w:rPr>
          <w:rFonts w:eastAsia="MS Mincho"/>
          <w:lang w:eastAsia="ja-JP"/>
        </w:rPr>
        <w:t>gNB</w:t>
      </w:r>
      <w:proofErr w:type="spellEnd"/>
      <w:r w:rsidRPr="00BA22E7">
        <w:rPr>
          <w:rFonts w:eastAsia="MS Mincho"/>
          <w:lang w:eastAsia="ja-JP"/>
        </w:rPr>
        <w:t xml:space="preserve"> a preference to be provisioned with reference time information using UE Assistance Information procedure. Propagation delay compensation (PDC) mechanisms may be applied based on RTT or </w:t>
      </w:r>
      <w:proofErr w:type="gramStart"/>
      <w:r w:rsidRPr="00BA22E7">
        <w:rPr>
          <w:rFonts w:eastAsia="MS Mincho"/>
          <w:lang w:eastAsia="ja-JP"/>
        </w:rPr>
        <w:t>TA, and</w:t>
      </w:r>
      <w:proofErr w:type="gramEnd"/>
      <w:r w:rsidRPr="00BA22E7">
        <w:rPr>
          <w:rFonts w:eastAsia="MS Mincho"/>
          <w:lang w:eastAsia="ja-JP"/>
        </w:rPr>
        <w:t xml:space="preserve"> can be performed at the UE or </w:t>
      </w:r>
      <w:proofErr w:type="spellStart"/>
      <w:r w:rsidRPr="00BA22E7">
        <w:rPr>
          <w:rFonts w:eastAsia="MS Mincho"/>
          <w:lang w:eastAsia="ja-JP"/>
        </w:rPr>
        <w:t>gNB</w:t>
      </w:r>
      <w:proofErr w:type="spellEnd"/>
      <w:r w:rsidRPr="00BA22E7">
        <w:rPr>
          <w:rFonts w:eastAsia="MS Mincho"/>
          <w:lang w:eastAsia="ja-JP"/>
        </w:rPr>
        <w:t xml:space="preserve"> side. When performed at UE side, the PDC mechanisms are controlled via RRC signalling by the </w:t>
      </w:r>
      <w:proofErr w:type="spellStart"/>
      <w:r w:rsidRPr="00BA22E7">
        <w:rPr>
          <w:rFonts w:eastAsia="MS Mincho"/>
          <w:lang w:eastAsia="ja-JP"/>
        </w:rPr>
        <w:t>gNB</w:t>
      </w:r>
      <w:proofErr w:type="spellEnd"/>
      <w:r w:rsidRPr="00BA22E7">
        <w:rPr>
          <w:rFonts w:eastAsia="MS Mincho"/>
          <w:lang w:eastAsia="ja-JP"/>
        </w:rPr>
        <w:t>.</w:t>
      </w:r>
    </w:p>
    <w:p w14:paraId="4302E33A" w14:textId="77777777" w:rsidR="00BA22E7" w:rsidRPr="00BA22E7" w:rsidRDefault="00BA22E7" w:rsidP="00BA22E7">
      <w:pPr>
        <w:overflowPunct w:val="0"/>
        <w:autoSpaceDE w:val="0"/>
        <w:autoSpaceDN w:val="0"/>
        <w:adjustRightInd w:val="0"/>
        <w:textAlignment w:val="baseline"/>
        <w:rPr>
          <w:rFonts w:eastAsia="MS Mincho"/>
          <w:lang w:eastAsia="ja-JP"/>
        </w:rPr>
      </w:pPr>
      <w:r w:rsidRPr="00BA22E7">
        <w:rPr>
          <w:rFonts w:eastAsia="MS Mincho"/>
          <w:lang w:eastAsia="ja-JP"/>
        </w:rPr>
        <w:t xml:space="preserve">The RTT-based PDC mechanism is </w:t>
      </w:r>
      <w:proofErr w:type="spellStart"/>
      <w:r w:rsidRPr="00BA22E7">
        <w:rPr>
          <w:rFonts w:eastAsia="MS Mincho"/>
          <w:lang w:eastAsia="ja-JP"/>
        </w:rPr>
        <w:t>acheived</w:t>
      </w:r>
      <w:proofErr w:type="spellEnd"/>
      <w:r w:rsidRPr="00BA22E7">
        <w:rPr>
          <w:rFonts w:eastAsia="MS Mincho"/>
          <w:lang w:eastAsia="ja-JP"/>
        </w:rPr>
        <w:t xml:space="preserve"> by using Rx-Tx time difference measurements of a single pair of configured TRS/PRS and SRS. The following figure describes the signalling procedures of UE-side RTT-based PDC:</w:t>
      </w:r>
    </w:p>
    <w:p w14:paraId="60D40FD9" w14:textId="77777777" w:rsidR="00BA22E7" w:rsidRPr="00BA22E7" w:rsidRDefault="00BA22E7" w:rsidP="00BA22E7">
      <w:pPr>
        <w:keepNext/>
        <w:keepLines/>
        <w:overflowPunct w:val="0"/>
        <w:autoSpaceDE w:val="0"/>
        <w:autoSpaceDN w:val="0"/>
        <w:adjustRightInd w:val="0"/>
        <w:spacing w:before="60"/>
        <w:jc w:val="center"/>
        <w:textAlignment w:val="baseline"/>
        <w:rPr>
          <w:rFonts w:ascii="Arial" w:eastAsia="MS Mincho" w:hAnsi="Arial"/>
          <w:b/>
          <w:lang w:eastAsia="ja-JP"/>
        </w:rPr>
      </w:pPr>
      <w:r w:rsidRPr="00BA22E7">
        <w:rPr>
          <w:rFonts w:ascii="Arial" w:hAnsi="Arial"/>
          <w:b/>
          <w:noProof/>
          <w:lang w:eastAsia="ja-JP"/>
        </w:rPr>
        <w:object w:dxaOrig="7070" w:dyaOrig="4260" w14:anchorId="4CE75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8pt;height:182pt" o:ole="">
            <v:imagedata r:id="rId23" o:title=""/>
          </v:shape>
          <o:OLEObject Type="Embed" ProgID="Mscgen.Chart" ShapeID="_x0000_i1025" DrawAspect="Content" ObjectID="_1712393369" r:id="rId24"/>
        </w:object>
      </w:r>
    </w:p>
    <w:p w14:paraId="4270D844" w14:textId="77777777" w:rsidR="00BA22E7" w:rsidRPr="00BA22E7" w:rsidRDefault="00BA22E7" w:rsidP="00BA22E7">
      <w:pPr>
        <w:keepLines/>
        <w:overflowPunct w:val="0"/>
        <w:autoSpaceDE w:val="0"/>
        <w:autoSpaceDN w:val="0"/>
        <w:adjustRightInd w:val="0"/>
        <w:spacing w:after="240"/>
        <w:jc w:val="center"/>
        <w:textAlignment w:val="baseline"/>
        <w:rPr>
          <w:rFonts w:ascii="Arial" w:hAnsi="Arial"/>
          <w:b/>
          <w:lang w:eastAsia="ja-JP"/>
        </w:rPr>
      </w:pPr>
      <w:r w:rsidRPr="00BA22E7">
        <w:rPr>
          <w:rFonts w:ascii="Arial" w:hAnsi="Arial"/>
          <w:b/>
          <w:lang w:eastAsia="ja-JP"/>
        </w:rPr>
        <w:t>Figure 16.8-X: Signalling Procedure of UE-side RTT-based PDC</w:t>
      </w:r>
    </w:p>
    <w:p w14:paraId="7E2579C6" w14:textId="77777777" w:rsidR="00BA22E7" w:rsidRPr="00BA22E7" w:rsidRDefault="00BA22E7" w:rsidP="00BA22E7">
      <w:pPr>
        <w:overflowPunct w:val="0"/>
        <w:autoSpaceDE w:val="0"/>
        <w:autoSpaceDN w:val="0"/>
        <w:adjustRightInd w:val="0"/>
        <w:ind w:left="568" w:hanging="284"/>
        <w:textAlignment w:val="baseline"/>
        <w:rPr>
          <w:lang w:eastAsia="ja-JP"/>
        </w:rPr>
      </w:pPr>
      <w:r w:rsidRPr="00BA22E7">
        <w:rPr>
          <w:lang w:eastAsia="ja-JP"/>
        </w:rPr>
        <w:t>1.</w:t>
      </w:r>
      <w:r w:rsidRPr="00BA22E7">
        <w:rPr>
          <w:lang w:eastAsia="ja-JP"/>
        </w:rPr>
        <w:tab/>
        <w:t xml:space="preserve">The </w:t>
      </w:r>
      <w:proofErr w:type="spellStart"/>
      <w:r w:rsidRPr="00BA22E7">
        <w:rPr>
          <w:lang w:eastAsia="ja-JP"/>
        </w:rPr>
        <w:t>gNB</w:t>
      </w:r>
      <w:proofErr w:type="spellEnd"/>
      <w:r w:rsidRPr="00BA22E7">
        <w:rPr>
          <w:lang w:eastAsia="ja-JP"/>
        </w:rPr>
        <w:t xml:space="preserve"> provides measurement configurations to the UE;</w:t>
      </w:r>
    </w:p>
    <w:p w14:paraId="7EBD8F4C" w14:textId="77777777" w:rsidR="00BA22E7" w:rsidRPr="00BA22E7" w:rsidRDefault="00BA22E7" w:rsidP="00BA22E7">
      <w:pPr>
        <w:overflowPunct w:val="0"/>
        <w:autoSpaceDE w:val="0"/>
        <w:autoSpaceDN w:val="0"/>
        <w:adjustRightInd w:val="0"/>
        <w:ind w:left="568" w:hanging="284"/>
        <w:textAlignment w:val="baseline"/>
        <w:rPr>
          <w:lang w:eastAsia="ja-JP"/>
        </w:rPr>
      </w:pPr>
      <w:r w:rsidRPr="00BA22E7">
        <w:rPr>
          <w:lang w:eastAsia="ja-JP"/>
        </w:rPr>
        <w:t>2a/b.</w:t>
      </w:r>
      <w:r w:rsidRPr="00BA22E7">
        <w:rPr>
          <w:lang w:eastAsia="ja-JP"/>
        </w:rPr>
        <w:tab/>
        <w:t xml:space="preserve">The </w:t>
      </w:r>
      <w:proofErr w:type="spellStart"/>
      <w:r w:rsidRPr="00BA22E7">
        <w:rPr>
          <w:lang w:eastAsia="ja-JP"/>
        </w:rPr>
        <w:t>gNB</w:t>
      </w:r>
      <w:proofErr w:type="spellEnd"/>
      <w:r w:rsidRPr="00BA22E7">
        <w:rPr>
          <w:lang w:eastAsia="ja-JP"/>
        </w:rPr>
        <w:t xml:space="preserve"> transmits TRS or PRS to the UE for measurements, and the UE transmits SRS to the </w:t>
      </w:r>
      <w:proofErr w:type="spellStart"/>
      <w:r w:rsidRPr="00BA22E7">
        <w:rPr>
          <w:lang w:eastAsia="ja-JP"/>
        </w:rPr>
        <w:t>gNB</w:t>
      </w:r>
      <w:proofErr w:type="spellEnd"/>
      <w:r w:rsidRPr="00BA22E7">
        <w:rPr>
          <w:lang w:eastAsia="ja-JP"/>
        </w:rPr>
        <w:t xml:space="preserve"> for measurement;</w:t>
      </w:r>
    </w:p>
    <w:p w14:paraId="492F45E1" w14:textId="77777777" w:rsidR="00BA22E7" w:rsidRPr="00BA22E7" w:rsidRDefault="00BA22E7" w:rsidP="00BA22E7">
      <w:pPr>
        <w:overflowPunct w:val="0"/>
        <w:autoSpaceDE w:val="0"/>
        <w:autoSpaceDN w:val="0"/>
        <w:adjustRightInd w:val="0"/>
        <w:ind w:left="568" w:hanging="284"/>
        <w:textAlignment w:val="baseline"/>
        <w:rPr>
          <w:lang w:eastAsia="ja-JP"/>
        </w:rPr>
      </w:pPr>
      <w:r w:rsidRPr="00BA22E7">
        <w:rPr>
          <w:lang w:eastAsia="ja-JP"/>
        </w:rPr>
        <w:t>3a/b.</w:t>
      </w:r>
      <w:r w:rsidRPr="00BA22E7">
        <w:rPr>
          <w:lang w:eastAsia="ja-JP"/>
        </w:rPr>
        <w:tab/>
        <w:t xml:space="preserve">Both the UE and the </w:t>
      </w:r>
      <w:proofErr w:type="spellStart"/>
      <w:r w:rsidRPr="00BA22E7">
        <w:rPr>
          <w:lang w:eastAsia="ja-JP"/>
        </w:rPr>
        <w:t>gNB</w:t>
      </w:r>
      <w:proofErr w:type="spellEnd"/>
      <w:r w:rsidRPr="00BA22E7">
        <w:rPr>
          <w:lang w:eastAsia="ja-JP"/>
        </w:rPr>
        <w:t xml:space="preserve"> perform Rx-Tx time difference measurements;</w:t>
      </w:r>
    </w:p>
    <w:p w14:paraId="3598988A" w14:textId="77777777" w:rsidR="00BA22E7" w:rsidRPr="00BA22E7" w:rsidRDefault="00BA22E7" w:rsidP="00BA22E7">
      <w:pPr>
        <w:overflowPunct w:val="0"/>
        <w:autoSpaceDE w:val="0"/>
        <w:autoSpaceDN w:val="0"/>
        <w:adjustRightInd w:val="0"/>
        <w:ind w:left="568" w:hanging="284"/>
        <w:textAlignment w:val="baseline"/>
        <w:rPr>
          <w:lang w:eastAsia="ja-JP"/>
        </w:rPr>
      </w:pPr>
      <w:r w:rsidRPr="00BA22E7">
        <w:rPr>
          <w:lang w:eastAsia="ja-JP"/>
        </w:rPr>
        <w:t>4.</w:t>
      </w:r>
      <w:r w:rsidRPr="00BA22E7">
        <w:rPr>
          <w:lang w:eastAsia="ja-JP"/>
        </w:rPr>
        <w:tab/>
        <w:t xml:space="preserve">The </w:t>
      </w:r>
      <w:proofErr w:type="spellStart"/>
      <w:r w:rsidRPr="00BA22E7">
        <w:rPr>
          <w:lang w:eastAsia="ja-JP"/>
        </w:rPr>
        <w:t>gNB</w:t>
      </w:r>
      <w:proofErr w:type="spellEnd"/>
      <w:r w:rsidRPr="00BA22E7">
        <w:rPr>
          <w:lang w:eastAsia="ja-JP"/>
        </w:rPr>
        <w:t xml:space="preserve"> provides its Rx-Tx time difference measurement to the UE;</w:t>
      </w:r>
    </w:p>
    <w:p w14:paraId="3A20AAC5" w14:textId="77777777" w:rsidR="00BA22E7" w:rsidRPr="00BA22E7" w:rsidRDefault="00BA22E7" w:rsidP="00BA22E7">
      <w:pPr>
        <w:overflowPunct w:val="0"/>
        <w:autoSpaceDE w:val="0"/>
        <w:autoSpaceDN w:val="0"/>
        <w:adjustRightInd w:val="0"/>
        <w:ind w:left="568" w:hanging="284"/>
        <w:textAlignment w:val="baseline"/>
        <w:rPr>
          <w:lang w:eastAsia="ja-JP"/>
        </w:rPr>
      </w:pPr>
      <w:r w:rsidRPr="00BA22E7">
        <w:rPr>
          <w:lang w:eastAsia="ja-JP"/>
        </w:rPr>
        <w:t>5.</w:t>
      </w:r>
      <w:r w:rsidRPr="00BA22E7">
        <w:rPr>
          <w:lang w:eastAsia="ja-JP"/>
        </w:rPr>
        <w:tab/>
        <w:t xml:space="preserve">The UE performs PDC based on Rx-Tx time difference measurements from itself and the </w:t>
      </w:r>
      <w:proofErr w:type="spellStart"/>
      <w:r w:rsidRPr="00BA22E7">
        <w:rPr>
          <w:lang w:eastAsia="ja-JP"/>
        </w:rPr>
        <w:t>gNB</w:t>
      </w:r>
      <w:proofErr w:type="spellEnd"/>
      <w:r w:rsidRPr="00BA22E7">
        <w:rPr>
          <w:lang w:eastAsia="ja-JP"/>
        </w:rPr>
        <w:t>.</w:t>
      </w:r>
    </w:p>
    <w:p w14:paraId="124409BB" w14:textId="77777777" w:rsidR="00BA22E7" w:rsidRPr="00BA22E7" w:rsidRDefault="00BA22E7" w:rsidP="00BA22E7">
      <w:pPr>
        <w:overflowPunct w:val="0"/>
        <w:autoSpaceDE w:val="0"/>
        <w:autoSpaceDN w:val="0"/>
        <w:adjustRightInd w:val="0"/>
        <w:jc w:val="both"/>
        <w:textAlignment w:val="baseline"/>
        <w:rPr>
          <w:rFonts w:eastAsia="MS Mincho"/>
          <w:lang w:eastAsia="ja-JP"/>
        </w:rPr>
      </w:pPr>
      <w:r w:rsidRPr="00BA22E7">
        <w:rPr>
          <w:rFonts w:eastAsia="MS Mincho"/>
          <w:lang w:eastAsia="ja-JP"/>
        </w:rPr>
        <w:t xml:space="preserve">The following figure describes the signalling procedures of </w:t>
      </w:r>
      <w:proofErr w:type="spellStart"/>
      <w:r w:rsidRPr="00BA22E7">
        <w:rPr>
          <w:rFonts w:eastAsia="MS Mincho"/>
          <w:lang w:eastAsia="ja-JP"/>
        </w:rPr>
        <w:t>gNB</w:t>
      </w:r>
      <w:proofErr w:type="spellEnd"/>
      <w:r w:rsidRPr="00BA22E7">
        <w:rPr>
          <w:rFonts w:eastAsia="MS Mincho"/>
          <w:lang w:eastAsia="ja-JP"/>
        </w:rPr>
        <w:t>-side RTT-based PDC:</w:t>
      </w:r>
    </w:p>
    <w:p w14:paraId="57360D52" w14:textId="77777777" w:rsidR="00BA22E7" w:rsidRPr="00BA22E7" w:rsidRDefault="00BA22E7" w:rsidP="00BA22E7">
      <w:pPr>
        <w:keepNext/>
        <w:keepLines/>
        <w:overflowPunct w:val="0"/>
        <w:autoSpaceDE w:val="0"/>
        <w:autoSpaceDN w:val="0"/>
        <w:adjustRightInd w:val="0"/>
        <w:spacing w:before="60"/>
        <w:jc w:val="center"/>
        <w:textAlignment w:val="baseline"/>
        <w:rPr>
          <w:rFonts w:ascii="Arial" w:hAnsi="Arial"/>
          <w:b/>
          <w:lang w:eastAsia="ja-JP"/>
        </w:rPr>
      </w:pPr>
      <w:r w:rsidRPr="00BA22E7">
        <w:rPr>
          <w:rFonts w:ascii="Arial" w:hAnsi="Arial"/>
          <w:b/>
          <w:noProof/>
          <w:lang w:eastAsia="ja-JP"/>
        </w:rPr>
        <w:object w:dxaOrig="7560" w:dyaOrig="4490" w14:anchorId="633A0C2B">
          <v:shape id="_x0000_i1026" type="#_x0000_t75" style="width:316.2pt;height:189.5pt" o:ole="">
            <v:imagedata r:id="rId25" o:title=""/>
          </v:shape>
          <o:OLEObject Type="Embed" ProgID="Mscgen.Chart" ShapeID="_x0000_i1026" DrawAspect="Content" ObjectID="_1712393370" r:id="rId26"/>
        </w:object>
      </w:r>
    </w:p>
    <w:p w14:paraId="4FA9DA14" w14:textId="77777777" w:rsidR="00BA22E7" w:rsidRPr="00BA22E7" w:rsidRDefault="00BA22E7" w:rsidP="00BA22E7">
      <w:pPr>
        <w:keepLines/>
        <w:overflowPunct w:val="0"/>
        <w:autoSpaceDE w:val="0"/>
        <w:autoSpaceDN w:val="0"/>
        <w:adjustRightInd w:val="0"/>
        <w:spacing w:after="240"/>
        <w:jc w:val="center"/>
        <w:textAlignment w:val="baseline"/>
        <w:rPr>
          <w:rFonts w:ascii="Arial" w:hAnsi="Arial"/>
          <w:b/>
          <w:lang w:eastAsia="ja-JP"/>
        </w:rPr>
      </w:pPr>
      <w:r w:rsidRPr="00BA22E7">
        <w:rPr>
          <w:rFonts w:ascii="Arial" w:hAnsi="Arial"/>
          <w:b/>
          <w:lang w:eastAsia="ja-JP"/>
        </w:rPr>
        <w:t xml:space="preserve">Figure 16.8-Y: Signalling Procedure of </w:t>
      </w:r>
      <w:proofErr w:type="spellStart"/>
      <w:r w:rsidRPr="00BA22E7">
        <w:rPr>
          <w:rFonts w:ascii="Arial" w:hAnsi="Arial"/>
          <w:b/>
          <w:lang w:eastAsia="ja-JP"/>
        </w:rPr>
        <w:t>gNB</w:t>
      </w:r>
      <w:proofErr w:type="spellEnd"/>
      <w:r w:rsidRPr="00BA22E7">
        <w:rPr>
          <w:rFonts w:ascii="Arial" w:hAnsi="Arial"/>
          <w:b/>
          <w:lang w:eastAsia="ja-JP"/>
        </w:rPr>
        <w:t>-side RTT-based PDC</w:t>
      </w:r>
    </w:p>
    <w:p w14:paraId="4220228F" w14:textId="77777777" w:rsidR="00BA22E7" w:rsidRPr="00BA22E7" w:rsidRDefault="00BA22E7" w:rsidP="00BA22E7">
      <w:pPr>
        <w:overflowPunct w:val="0"/>
        <w:autoSpaceDE w:val="0"/>
        <w:autoSpaceDN w:val="0"/>
        <w:adjustRightInd w:val="0"/>
        <w:ind w:left="568" w:hanging="284"/>
        <w:textAlignment w:val="baseline"/>
        <w:rPr>
          <w:lang w:eastAsia="ja-JP"/>
        </w:rPr>
      </w:pPr>
      <w:r w:rsidRPr="00BA22E7">
        <w:rPr>
          <w:lang w:eastAsia="ja-JP"/>
        </w:rPr>
        <w:t>1.</w:t>
      </w:r>
      <w:r w:rsidRPr="00BA22E7">
        <w:rPr>
          <w:lang w:eastAsia="ja-JP"/>
        </w:rPr>
        <w:tab/>
        <w:t xml:space="preserve">The </w:t>
      </w:r>
      <w:proofErr w:type="spellStart"/>
      <w:r w:rsidRPr="00BA22E7">
        <w:rPr>
          <w:lang w:eastAsia="ja-JP"/>
        </w:rPr>
        <w:t>gNB</w:t>
      </w:r>
      <w:proofErr w:type="spellEnd"/>
      <w:r w:rsidRPr="00BA22E7">
        <w:rPr>
          <w:lang w:eastAsia="ja-JP"/>
        </w:rPr>
        <w:t xml:space="preserve"> provides measurement configurations to the UE;</w:t>
      </w:r>
    </w:p>
    <w:p w14:paraId="65DA9400" w14:textId="77777777" w:rsidR="00BA22E7" w:rsidRPr="00BA22E7" w:rsidRDefault="00BA22E7" w:rsidP="00BA22E7">
      <w:pPr>
        <w:overflowPunct w:val="0"/>
        <w:autoSpaceDE w:val="0"/>
        <w:autoSpaceDN w:val="0"/>
        <w:adjustRightInd w:val="0"/>
        <w:ind w:left="568" w:hanging="284"/>
        <w:textAlignment w:val="baseline"/>
        <w:rPr>
          <w:lang w:eastAsia="ja-JP"/>
        </w:rPr>
      </w:pPr>
      <w:r w:rsidRPr="00BA22E7">
        <w:rPr>
          <w:lang w:eastAsia="ja-JP"/>
        </w:rPr>
        <w:t>2a/b.</w:t>
      </w:r>
      <w:r w:rsidRPr="00BA22E7">
        <w:rPr>
          <w:lang w:eastAsia="ja-JP"/>
        </w:rPr>
        <w:tab/>
        <w:t xml:space="preserve">The </w:t>
      </w:r>
      <w:proofErr w:type="spellStart"/>
      <w:r w:rsidRPr="00BA22E7">
        <w:rPr>
          <w:lang w:eastAsia="ja-JP"/>
        </w:rPr>
        <w:t>gNB</w:t>
      </w:r>
      <w:proofErr w:type="spellEnd"/>
      <w:r w:rsidRPr="00BA22E7">
        <w:rPr>
          <w:lang w:eastAsia="ja-JP"/>
        </w:rPr>
        <w:t xml:space="preserve"> transmits TRS or PRS to the UE for measurements, and the UE transmits SRS to the </w:t>
      </w:r>
      <w:proofErr w:type="spellStart"/>
      <w:r w:rsidRPr="00BA22E7">
        <w:rPr>
          <w:lang w:eastAsia="ja-JP"/>
        </w:rPr>
        <w:t>gNB</w:t>
      </w:r>
      <w:proofErr w:type="spellEnd"/>
      <w:r w:rsidRPr="00BA22E7">
        <w:rPr>
          <w:lang w:eastAsia="ja-JP"/>
        </w:rPr>
        <w:t xml:space="preserve"> for measurement;</w:t>
      </w:r>
    </w:p>
    <w:p w14:paraId="0D6CABDB" w14:textId="77777777" w:rsidR="00BA22E7" w:rsidRPr="00BA22E7" w:rsidRDefault="00BA22E7" w:rsidP="00BA22E7">
      <w:pPr>
        <w:overflowPunct w:val="0"/>
        <w:autoSpaceDE w:val="0"/>
        <w:autoSpaceDN w:val="0"/>
        <w:adjustRightInd w:val="0"/>
        <w:ind w:left="568" w:hanging="284"/>
        <w:textAlignment w:val="baseline"/>
        <w:rPr>
          <w:lang w:eastAsia="ja-JP"/>
        </w:rPr>
      </w:pPr>
      <w:r w:rsidRPr="00BA22E7">
        <w:rPr>
          <w:lang w:eastAsia="ja-JP"/>
        </w:rPr>
        <w:t>3a/b.</w:t>
      </w:r>
      <w:r w:rsidRPr="00BA22E7">
        <w:rPr>
          <w:lang w:eastAsia="ja-JP"/>
        </w:rPr>
        <w:tab/>
        <w:t xml:space="preserve">Both the UE and the </w:t>
      </w:r>
      <w:proofErr w:type="spellStart"/>
      <w:r w:rsidRPr="00BA22E7">
        <w:rPr>
          <w:lang w:eastAsia="ja-JP"/>
        </w:rPr>
        <w:t>gNB</w:t>
      </w:r>
      <w:proofErr w:type="spellEnd"/>
      <w:r w:rsidRPr="00BA22E7">
        <w:rPr>
          <w:lang w:eastAsia="ja-JP"/>
        </w:rPr>
        <w:t xml:space="preserve"> perform Rx-Tx time difference measurements;</w:t>
      </w:r>
    </w:p>
    <w:p w14:paraId="1D099A99" w14:textId="77777777" w:rsidR="00BA22E7" w:rsidRPr="00BA22E7" w:rsidRDefault="00BA22E7" w:rsidP="00BA22E7">
      <w:pPr>
        <w:overflowPunct w:val="0"/>
        <w:autoSpaceDE w:val="0"/>
        <w:autoSpaceDN w:val="0"/>
        <w:adjustRightInd w:val="0"/>
        <w:ind w:left="568" w:hanging="284"/>
        <w:textAlignment w:val="baseline"/>
        <w:rPr>
          <w:lang w:eastAsia="ja-JP"/>
        </w:rPr>
      </w:pPr>
      <w:r w:rsidRPr="00BA22E7">
        <w:rPr>
          <w:lang w:eastAsia="ja-JP"/>
        </w:rPr>
        <w:t>4.</w:t>
      </w:r>
      <w:r w:rsidRPr="00BA22E7">
        <w:rPr>
          <w:lang w:eastAsia="ja-JP"/>
        </w:rPr>
        <w:tab/>
        <w:t xml:space="preserve">The UE reports its Rx-Tx time difference measurement to the </w:t>
      </w:r>
      <w:proofErr w:type="spellStart"/>
      <w:r w:rsidRPr="00BA22E7">
        <w:rPr>
          <w:lang w:eastAsia="ja-JP"/>
        </w:rPr>
        <w:t>gNB</w:t>
      </w:r>
      <w:proofErr w:type="spellEnd"/>
      <w:r w:rsidRPr="00BA22E7">
        <w:rPr>
          <w:lang w:eastAsia="ja-JP"/>
        </w:rPr>
        <w:t>;</w:t>
      </w:r>
    </w:p>
    <w:p w14:paraId="147C8F3D" w14:textId="77777777" w:rsidR="00BA22E7" w:rsidRPr="00BA22E7" w:rsidRDefault="00BA22E7" w:rsidP="00BA22E7">
      <w:pPr>
        <w:overflowPunct w:val="0"/>
        <w:autoSpaceDE w:val="0"/>
        <w:autoSpaceDN w:val="0"/>
        <w:adjustRightInd w:val="0"/>
        <w:ind w:left="568" w:hanging="284"/>
        <w:textAlignment w:val="baseline"/>
        <w:rPr>
          <w:lang w:eastAsia="ja-JP"/>
        </w:rPr>
      </w:pPr>
      <w:r w:rsidRPr="00BA22E7">
        <w:rPr>
          <w:lang w:eastAsia="ja-JP"/>
        </w:rPr>
        <w:t>5.</w:t>
      </w:r>
      <w:r w:rsidRPr="00BA22E7">
        <w:rPr>
          <w:lang w:eastAsia="ja-JP"/>
        </w:rPr>
        <w:tab/>
        <w:t xml:space="preserve">The </w:t>
      </w:r>
      <w:proofErr w:type="spellStart"/>
      <w:r w:rsidRPr="00BA22E7">
        <w:rPr>
          <w:lang w:eastAsia="ja-JP"/>
        </w:rPr>
        <w:t>gNB</w:t>
      </w:r>
      <w:proofErr w:type="spellEnd"/>
      <w:r w:rsidRPr="00BA22E7">
        <w:rPr>
          <w:lang w:eastAsia="ja-JP"/>
        </w:rPr>
        <w:t xml:space="preserve"> performs PDC based on Rx-Tx time difference measurements from itself and the UE.</w:t>
      </w:r>
    </w:p>
    <w:p w14:paraId="098FDEB8" w14:textId="77777777" w:rsidR="00BA22E7" w:rsidRPr="00BA22E7" w:rsidRDefault="00BA22E7" w:rsidP="00BA22E7">
      <w:pPr>
        <w:overflowPunct w:val="0"/>
        <w:autoSpaceDE w:val="0"/>
        <w:autoSpaceDN w:val="0"/>
        <w:adjustRightInd w:val="0"/>
        <w:textAlignment w:val="baseline"/>
        <w:rPr>
          <w:lang w:eastAsia="ja-JP"/>
        </w:rPr>
      </w:pPr>
      <w:r w:rsidRPr="00BA22E7">
        <w:rPr>
          <w:lang w:eastAsia="ja-JP"/>
        </w:rPr>
        <w:t xml:space="preserve">The </w:t>
      </w:r>
      <w:proofErr w:type="spellStart"/>
      <w:r w:rsidRPr="00BA22E7">
        <w:rPr>
          <w:lang w:eastAsia="ja-JP"/>
        </w:rPr>
        <w:t>gNB</w:t>
      </w:r>
      <w:proofErr w:type="spellEnd"/>
      <w:r w:rsidRPr="00BA22E7">
        <w:rPr>
          <w:lang w:eastAsia="ja-JP"/>
        </w:rPr>
        <w:t xml:space="preserve"> may also receive TSC Assistance Information (TSCAI), see TS 23.501 [3], from the Core Network, </w:t>
      </w:r>
      <w:proofErr w:type="gramStart"/>
      <w:r w:rsidRPr="00BA22E7">
        <w:rPr>
          <w:lang w:eastAsia="ja-JP"/>
        </w:rPr>
        <w:t>e.g.</w:t>
      </w:r>
      <w:proofErr w:type="gramEnd"/>
      <w:r w:rsidRPr="00BA22E7">
        <w:rPr>
          <w:lang w:eastAsia="ja-JP"/>
        </w:rPr>
        <w:t xml:space="preserve"> during QoS flow establishment, or from another </w:t>
      </w:r>
      <w:proofErr w:type="spellStart"/>
      <w:r w:rsidRPr="00BA22E7">
        <w:rPr>
          <w:lang w:eastAsia="ja-JP"/>
        </w:rPr>
        <w:t>gNB</w:t>
      </w:r>
      <w:proofErr w:type="spellEnd"/>
      <w:r w:rsidRPr="00BA22E7">
        <w:rPr>
          <w:lang w:eastAsia="ja-JP"/>
        </w:rPr>
        <w:t xml:space="preserve"> during handover. TSCAI contains additional information about the traffic flow such as burst arrival time, burst periodicity, and survival time. TSCAI knowledge may be leveraged in the </w:t>
      </w:r>
      <w:proofErr w:type="spellStart"/>
      <w:r w:rsidRPr="00BA22E7">
        <w:rPr>
          <w:lang w:eastAsia="ja-JP"/>
        </w:rPr>
        <w:t>gNB's</w:t>
      </w:r>
      <w:proofErr w:type="spellEnd"/>
      <w:r w:rsidRPr="00BA22E7">
        <w:rPr>
          <w:lang w:eastAsia="ja-JP"/>
        </w:rPr>
        <w:t xml:space="preserve"> scheduler to </w:t>
      </w:r>
      <w:proofErr w:type="gramStart"/>
      <w:r w:rsidRPr="00BA22E7">
        <w:rPr>
          <w:lang w:eastAsia="ja-JP"/>
        </w:rPr>
        <w:t>more efficiently schedule periodic, deterministic traffic flows</w:t>
      </w:r>
      <w:proofErr w:type="gramEnd"/>
      <w:r w:rsidRPr="00BA22E7">
        <w:rPr>
          <w:lang w:eastAsia="ja-JP"/>
        </w:rPr>
        <w:t xml:space="preserve"> either via Configured Grants, Semi-Persistent Scheduling or with dynamic grants, and/or to improve the associated link reliability to meet the survival time requirement (see TS 22.104 [39]).</w:t>
      </w:r>
    </w:p>
    <w:p w14:paraId="6F5FFE3A" w14:textId="41BC9FF7" w:rsidR="00BA22E7" w:rsidRPr="00BA22E7" w:rsidRDefault="00BA22E7" w:rsidP="00BA22E7">
      <w:pPr>
        <w:overflowPunct w:val="0"/>
        <w:autoSpaceDE w:val="0"/>
        <w:autoSpaceDN w:val="0"/>
        <w:adjustRightInd w:val="0"/>
        <w:textAlignment w:val="baseline"/>
        <w:rPr>
          <w:lang w:eastAsia="ja-JP"/>
        </w:rPr>
      </w:pPr>
      <w:r w:rsidRPr="00BA22E7">
        <w:rPr>
          <w:lang w:eastAsia="ja-JP"/>
        </w:rPr>
        <w:t xml:space="preserve">To support uplink periodic traffics of services with survival time requirement, configured grant resources can be used such that the mapping relation between the service and the configured grant is known to both </w:t>
      </w:r>
      <w:proofErr w:type="spellStart"/>
      <w:r w:rsidRPr="00BA22E7">
        <w:rPr>
          <w:lang w:eastAsia="ja-JP"/>
        </w:rPr>
        <w:t>gNB</w:t>
      </w:r>
      <w:proofErr w:type="spellEnd"/>
      <w:r w:rsidRPr="00BA22E7">
        <w:rPr>
          <w:lang w:eastAsia="ja-JP"/>
        </w:rPr>
        <w:t xml:space="preserve"> and UE, thus allowing the </w:t>
      </w:r>
      <w:proofErr w:type="spellStart"/>
      <w:r w:rsidRPr="00BA22E7">
        <w:rPr>
          <w:lang w:eastAsia="ja-JP"/>
        </w:rPr>
        <w:t>gNB</w:t>
      </w:r>
      <w:proofErr w:type="spellEnd"/>
      <w:r w:rsidRPr="00BA22E7">
        <w:rPr>
          <w:lang w:eastAsia="ja-JP"/>
        </w:rPr>
        <w:t xml:space="preserve"> to use configured grant retransmission scheduling (addressed by CS-RNTI) to trigger survival time state entry for the corresponding DRB. Upon survival time state entry, all RLC entities configured for the DRB </w:t>
      </w:r>
      <w:ins w:id="5" w:author="Chunli" w:date="2022-04-11T10:04:00Z">
        <w:r w:rsidR="006914FF">
          <w:rPr>
            <w:lang w:eastAsia="ja-JP"/>
          </w:rPr>
          <w:t>with at least one serving cell activated</w:t>
        </w:r>
        <w:r w:rsidR="006914FF" w:rsidRPr="00BA22E7">
          <w:rPr>
            <w:lang w:eastAsia="ja-JP"/>
          </w:rPr>
          <w:t xml:space="preserve"> </w:t>
        </w:r>
      </w:ins>
      <w:r w:rsidRPr="00BA22E7">
        <w:rPr>
          <w:lang w:eastAsia="ja-JP"/>
        </w:rPr>
        <w:t>are activated by the UE for duplication to prevent failure of subsequent messages and hence fulfilling the survival time requirement.  If CA or DC duplication for the DRB is already activated, the DRB should enter survival time state when any retransmission grant for any of its active LCHs is received.</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00106" w14:textId="77777777" w:rsidR="007768A6" w:rsidRDefault="007768A6">
      <w:r>
        <w:separator/>
      </w:r>
    </w:p>
  </w:endnote>
  <w:endnote w:type="continuationSeparator" w:id="0">
    <w:p w14:paraId="431AB3B9" w14:textId="77777777" w:rsidR="007768A6" w:rsidRDefault="00776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F11D7" w14:textId="77777777" w:rsidR="007768A6" w:rsidRDefault="007768A6">
      <w:r>
        <w:separator/>
      </w:r>
    </w:p>
  </w:footnote>
  <w:footnote w:type="continuationSeparator" w:id="0">
    <w:p w14:paraId="47FC4BDD" w14:textId="77777777" w:rsidR="007768A6" w:rsidRDefault="00776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16C8B"/>
    <w:rsid w:val="000207BC"/>
    <w:rsid w:val="00022E4A"/>
    <w:rsid w:val="00033F0F"/>
    <w:rsid w:val="00036E44"/>
    <w:rsid w:val="00064B05"/>
    <w:rsid w:val="00095E0D"/>
    <w:rsid w:val="000A6394"/>
    <w:rsid w:val="000B076D"/>
    <w:rsid w:val="000B7FED"/>
    <w:rsid w:val="000C038A"/>
    <w:rsid w:val="000C6598"/>
    <w:rsid w:val="00101EB3"/>
    <w:rsid w:val="0012396C"/>
    <w:rsid w:val="001359CC"/>
    <w:rsid w:val="00145D43"/>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B5741"/>
    <w:rsid w:val="002B6EE2"/>
    <w:rsid w:val="002C0D4E"/>
    <w:rsid w:val="002C11E9"/>
    <w:rsid w:val="00305409"/>
    <w:rsid w:val="00324A06"/>
    <w:rsid w:val="00326897"/>
    <w:rsid w:val="003609EF"/>
    <w:rsid w:val="0036231A"/>
    <w:rsid w:val="00374DD4"/>
    <w:rsid w:val="003D2519"/>
    <w:rsid w:val="003E1A36"/>
    <w:rsid w:val="003E69A4"/>
    <w:rsid w:val="00410371"/>
    <w:rsid w:val="004242F1"/>
    <w:rsid w:val="004414A9"/>
    <w:rsid w:val="00456761"/>
    <w:rsid w:val="00466DC4"/>
    <w:rsid w:val="00477300"/>
    <w:rsid w:val="00481B0E"/>
    <w:rsid w:val="00497EE7"/>
    <w:rsid w:val="004B75B7"/>
    <w:rsid w:val="004C275B"/>
    <w:rsid w:val="0051580D"/>
    <w:rsid w:val="00547111"/>
    <w:rsid w:val="00550226"/>
    <w:rsid w:val="00570B49"/>
    <w:rsid w:val="00590A22"/>
    <w:rsid w:val="00592D74"/>
    <w:rsid w:val="005B67E0"/>
    <w:rsid w:val="005C4256"/>
    <w:rsid w:val="005E2C44"/>
    <w:rsid w:val="00621188"/>
    <w:rsid w:val="006257ED"/>
    <w:rsid w:val="00633EEB"/>
    <w:rsid w:val="006647D4"/>
    <w:rsid w:val="006914FF"/>
    <w:rsid w:val="00695808"/>
    <w:rsid w:val="006A1045"/>
    <w:rsid w:val="006B46FB"/>
    <w:rsid w:val="006E21FB"/>
    <w:rsid w:val="006E486B"/>
    <w:rsid w:val="006E7DE8"/>
    <w:rsid w:val="007066A2"/>
    <w:rsid w:val="0075520A"/>
    <w:rsid w:val="0077221A"/>
    <w:rsid w:val="007768A6"/>
    <w:rsid w:val="00792342"/>
    <w:rsid w:val="00792BB5"/>
    <w:rsid w:val="007977A8"/>
    <w:rsid w:val="007B512A"/>
    <w:rsid w:val="007C2097"/>
    <w:rsid w:val="007D6A07"/>
    <w:rsid w:val="007E3CE8"/>
    <w:rsid w:val="007F7259"/>
    <w:rsid w:val="008040A8"/>
    <w:rsid w:val="00815C60"/>
    <w:rsid w:val="008279FA"/>
    <w:rsid w:val="00837BD3"/>
    <w:rsid w:val="008409E1"/>
    <w:rsid w:val="0084528B"/>
    <w:rsid w:val="00860D3C"/>
    <w:rsid w:val="008626E7"/>
    <w:rsid w:val="00870EE7"/>
    <w:rsid w:val="008863B9"/>
    <w:rsid w:val="008A45A6"/>
    <w:rsid w:val="008A5B19"/>
    <w:rsid w:val="008A78C1"/>
    <w:rsid w:val="008F686C"/>
    <w:rsid w:val="009049AE"/>
    <w:rsid w:val="00906105"/>
    <w:rsid w:val="009148DE"/>
    <w:rsid w:val="009404CF"/>
    <w:rsid w:val="00941E30"/>
    <w:rsid w:val="00965506"/>
    <w:rsid w:val="009777D9"/>
    <w:rsid w:val="00991B88"/>
    <w:rsid w:val="009A5753"/>
    <w:rsid w:val="009A579D"/>
    <w:rsid w:val="009E3297"/>
    <w:rsid w:val="009E59ED"/>
    <w:rsid w:val="009F734F"/>
    <w:rsid w:val="00A246B6"/>
    <w:rsid w:val="00A27479"/>
    <w:rsid w:val="00A47E70"/>
    <w:rsid w:val="00A50CF0"/>
    <w:rsid w:val="00A512C2"/>
    <w:rsid w:val="00A7671C"/>
    <w:rsid w:val="00A82D2A"/>
    <w:rsid w:val="00AA2CBC"/>
    <w:rsid w:val="00AC5820"/>
    <w:rsid w:val="00AC5A3B"/>
    <w:rsid w:val="00AD1CD8"/>
    <w:rsid w:val="00B20A5D"/>
    <w:rsid w:val="00B258BB"/>
    <w:rsid w:val="00B4086D"/>
    <w:rsid w:val="00B67B97"/>
    <w:rsid w:val="00B968C8"/>
    <w:rsid w:val="00BA17E4"/>
    <w:rsid w:val="00BA22E7"/>
    <w:rsid w:val="00BA3EC5"/>
    <w:rsid w:val="00BA51D9"/>
    <w:rsid w:val="00BB5DFC"/>
    <w:rsid w:val="00BC7CE0"/>
    <w:rsid w:val="00BD279D"/>
    <w:rsid w:val="00BD6BB8"/>
    <w:rsid w:val="00BF30BD"/>
    <w:rsid w:val="00C56FAF"/>
    <w:rsid w:val="00C66BA2"/>
    <w:rsid w:val="00C8258E"/>
    <w:rsid w:val="00C95985"/>
    <w:rsid w:val="00CC5026"/>
    <w:rsid w:val="00CC68D0"/>
    <w:rsid w:val="00CC7802"/>
    <w:rsid w:val="00CE0FE7"/>
    <w:rsid w:val="00D00945"/>
    <w:rsid w:val="00D03F9A"/>
    <w:rsid w:val="00D06D51"/>
    <w:rsid w:val="00D24991"/>
    <w:rsid w:val="00D50255"/>
    <w:rsid w:val="00D51B46"/>
    <w:rsid w:val="00D603C3"/>
    <w:rsid w:val="00D65DD6"/>
    <w:rsid w:val="00D66520"/>
    <w:rsid w:val="00D92992"/>
    <w:rsid w:val="00DB3349"/>
    <w:rsid w:val="00DE34CF"/>
    <w:rsid w:val="00DF063B"/>
    <w:rsid w:val="00E13F3D"/>
    <w:rsid w:val="00E16066"/>
    <w:rsid w:val="00E3489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5AIRPNAIUNRU-859666464-11311</_dlc_DocId>
    <_dlc_DocIdUrl xmlns="71c5aaf6-e6ce-465b-b873-5148d2a4c105">
      <Url>https://nokia.sharepoint.com/sites/c5g/e2earch/_layouts/15/DocIdRedir.aspx?ID=5AIRPNAIUNRU-859666464-11311</Url>
      <Description>5AIRPNAIUNRU-859666464-11311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1000</Words>
  <Characters>5701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6688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Chunli</dc:creator>
  <cp:keywords/>
  <dc:description/>
  <cp:lastModifiedBy>Chunli</cp:lastModifiedBy>
  <cp:revision>3</cp:revision>
  <cp:lastPrinted>1899-12-31T23:00:00Z</cp:lastPrinted>
  <dcterms:created xsi:type="dcterms:W3CDTF">2022-04-25T03:54:00Z</dcterms:created>
  <dcterms:modified xsi:type="dcterms:W3CDTF">2022-04-25T04:02:00Z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d241ca75-ed8c-4dc3-97e3-7cbb757389bd</vt:lpwstr>
  </property>
</Properties>
</file>